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9" w:rsidRDefault="00742379" w:rsidP="00742379">
      <w:pPr>
        <w:pStyle w:val="has-vivid-cyan-blue-color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Style w:val="a3"/>
          <w:rFonts w:ascii="inherit" w:hAnsi="inherit" w:cs="Arial"/>
          <w:sz w:val="21"/>
          <w:szCs w:val="21"/>
          <w:bdr w:val="none" w:sz="0" w:space="0" w:color="auto" w:frame="1"/>
        </w:rPr>
        <w:t>Информация о наличии и условиях предоставления обучающимся стипендий</w:t>
      </w:r>
      <w:r>
        <w:rPr>
          <w:rFonts w:ascii="Arial" w:hAnsi="Arial" w:cs="Arial"/>
          <w:sz w:val="21"/>
          <w:szCs w:val="21"/>
        </w:rPr>
        <w:br/>
        <w:t>Стипендии воспитанникам не предоставляются.</w:t>
      </w:r>
    </w:p>
    <w:p w:rsidR="00742379" w:rsidRDefault="00742379" w:rsidP="00742379">
      <w:pPr>
        <w:pStyle w:val="a4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1"/>
          <w:szCs w:val="21"/>
        </w:rPr>
      </w:pPr>
      <w:r>
        <w:rPr>
          <w:rStyle w:val="a3"/>
          <w:rFonts w:ascii="inherit" w:hAnsi="inherit" w:cs="Arial"/>
          <w:color w:val="0A0A0A"/>
          <w:sz w:val="21"/>
          <w:szCs w:val="21"/>
          <w:bdr w:val="none" w:sz="0" w:space="0" w:color="auto" w:frame="1"/>
        </w:rPr>
        <w:t>Информация о мерах социальной поддержки</w:t>
      </w:r>
      <w:r>
        <w:rPr>
          <w:rFonts w:ascii="Arial" w:hAnsi="Arial" w:cs="Arial"/>
          <w:color w:val="0A0A0A"/>
          <w:sz w:val="21"/>
          <w:szCs w:val="21"/>
        </w:rPr>
        <w:br/>
        <w:t xml:space="preserve">Материальная поддержка предоставляется в соответствии с Законом РФ «Об образовании в Российской Федерации» № 273 от 29.12.2012 (п. 5 ст. 65 гл. 7). </w:t>
      </w:r>
      <w:proofErr w:type="gramStart"/>
      <w:r>
        <w:rPr>
          <w:rFonts w:ascii="Arial" w:hAnsi="Arial" w:cs="Arial"/>
          <w:color w:val="0A0A0A"/>
          <w:sz w:val="21"/>
          <w:szCs w:val="21"/>
        </w:rPr>
        <w:t>В целях материальной поддержки воспитания и обучения детей, посещающих муниципальные образовательные учреждения, реализующие основную общеобразовательную программу дошкольного образования в соответствии со ст.65 п.5 Федерального закона РФ от 29.12.2012г. N 273-ФЗ «Об образовании в Российской Федерации», родителям (законным представителям) выплачивается компенсация на первого ребенка — не менее 20% от размера внесенной ими родительской платы за содержание ребенка (присмотр и</w:t>
      </w:r>
      <w:proofErr w:type="gramEnd"/>
      <w:r>
        <w:rPr>
          <w:rFonts w:ascii="Arial" w:hAnsi="Arial" w:cs="Arial"/>
          <w:color w:val="0A0A0A"/>
          <w:sz w:val="21"/>
          <w:szCs w:val="21"/>
        </w:rPr>
        <w:t xml:space="preserve"> уход за ребенком) в соответствующем образовательном учреждении, на второго ребенка — не менее 50% размера этой платы, на третьего ребенка и последующих детей — не менее 70% размера этой платы.</w:t>
      </w:r>
    </w:p>
    <w:p w:rsidR="00742379" w:rsidRDefault="00742379" w:rsidP="00742379">
      <w:pPr>
        <w:pStyle w:val="a4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1"/>
          <w:szCs w:val="21"/>
        </w:rPr>
      </w:pPr>
      <w:hyperlink r:id="rId4" w:history="1">
        <w:r>
          <w:rPr>
            <w:rStyle w:val="a5"/>
            <w:rFonts w:ascii="Arial" w:hAnsi="Arial" w:cs="Arial"/>
            <w:color w:val="3A80F1"/>
            <w:sz w:val="21"/>
            <w:szCs w:val="21"/>
            <w:u w:val="none"/>
            <w:bdr w:val="none" w:sz="0" w:space="0" w:color="auto" w:frame="1"/>
          </w:rPr>
          <w:t>Информация о реализации в Ростовской области комплекса мер, направленных на социальную поддержку граждан, участвующих (участвовавших) в специальной военной операции, и членов их семей.</w:t>
        </w:r>
      </w:hyperlink>
    </w:p>
    <w:p w:rsidR="00742379" w:rsidRDefault="00742379" w:rsidP="00742379">
      <w:pPr>
        <w:pStyle w:val="a4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1"/>
          <w:szCs w:val="21"/>
        </w:rPr>
      </w:pPr>
      <w:hyperlink r:id="rId5" w:history="1">
        <w:r>
          <w:rPr>
            <w:rStyle w:val="a5"/>
            <w:rFonts w:ascii="Arial" w:hAnsi="Arial" w:cs="Arial"/>
            <w:color w:val="3A80F1"/>
            <w:sz w:val="21"/>
            <w:szCs w:val="21"/>
            <w:u w:val="none"/>
            <w:bdr w:val="none" w:sz="0" w:space="0" w:color="auto" w:frame="1"/>
          </w:rPr>
          <w:t>Постановление Администрации Цимлянского района № 998 от 27.12.2023г. «Об установлении дополнительных мер социальной поддержки обучающимся в муниципальных образовательных организациях»</w:t>
        </w:r>
      </w:hyperlink>
    </w:p>
    <w:p w:rsidR="00742379" w:rsidRDefault="00742379" w:rsidP="00742379">
      <w:pPr>
        <w:pStyle w:val="has-vivid-cyan-blue-color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Style w:val="a3"/>
          <w:rFonts w:ascii="inherit" w:hAnsi="inherit" w:cs="Arial"/>
          <w:sz w:val="21"/>
          <w:szCs w:val="21"/>
          <w:bdr w:val="none" w:sz="0" w:space="0" w:color="auto" w:frame="1"/>
        </w:rPr>
        <w:t>Информация о наличии общежития, интерната</w:t>
      </w:r>
      <w:r>
        <w:rPr>
          <w:rFonts w:ascii="Arial" w:hAnsi="Arial" w:cs="Arial"/>
          <w:sz w:val="21"/>
          <w:szCs w:val="21"/>
        </w:rPr>
        <w:br/>
        <w:t>Общежитие, интернат отсутствуют.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Style w:val="a3"/>
          <w:rFonts w:ascii="inherit" w:hAnsi="inherit" w:cs="Arial"/>
          <w:sz w:val="21"/>
          <w:szCs w:val="21"/>
          <w:bdr w:val="none" w:sz="0" w:space="0" w:color="auto" w:frame="1"/>
        </w:rPr>
        <w:t>Информация о количестве жилых помещений в общежитии, интернате для иногородних обучающихся</w:t>
      </w:r>
      <w:r>
        <w:rPr>
          <w:rFonts w:ascii="Arial" w:hAnsi="Arial" w:cs="Arial"/>
          <w:sz w:val="21"/>
          <w:szCs w:val="21"/>
        </w:rPr>
        <w:br/>
        <w:t>Предоставление мест в общежитиях и интернатах воспитанникам не предусмотрено.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Style w:val="a3"/>
          <w:rFonts w:ascii="inherit" w:hAnsi="inherit" w:cs="Arial"/>
          <w:sz w:val="21"/>
          <w:szCs w:val="21"/>
          <w:bdr w:val="none" w:sz="0" w:space="0" w:color="auto" w:frame="1"/>
        </w:rPr>
        <w:t>Информация о формировании платы за проживание в общежитии</w:t>
      </w:r>
      <w:r>
        <w:rPr>
          <w:rFonts w:ascii="Arial" w:hAnsi="Arial" w:cs="Arial"/>
          <w:sz w:val="21"/>
          <w:szCs w:val="21"/>
        </w:rPr>
        <w:br/>
        <w:t>Предоставление мест в общежитиях воспитанникам не предусмотрено.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Style w:val="a3"/>
          <w:rFonts w:ascii="inherit" w:hAnsi="inherit" w:cs="Arial"/>
          <w:sz w:val="21"/>
          <w:szCs w:val="21"/>
          <w:bdr w:val="none" w:sz="0" w:space="0" w:color="auto" w:frame="1"/>
        </w:rPr>
        <w:t>Информация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  <w:r>
        <w:rPr>
          <w:rFonts w:ascii="Arial" w:hAnsi="Arial" w:cs="Arial"/>
          <w:sz w:val="21"/>
          <w:szCs w:val="21"/>
        </w:rPr>
        <w:br/>
        <w:t>Трудоустройство образовательная организация не осуществляет.</w:t>
      </w:r>
    </w:p>
    <w:p w:rsidR="00C324C0" w:rsidRDefault="00C324C0"/>
    <w:sectPr w:rsidR="00C324C0" w:rsidSect="00C3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79"/>
    <w:rsid w:val="00742379"/>
    <w:rsid w:val="00C3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vivid-cyan-blue-color">
    <w:name w:val="has-vivid-cyan-blue-color"/>
    <w:basedOn w:val="a"/>
    <w:rsid w:val="0074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2379"/>
    <w:rPr>
      <w:b/>
      <w:bCs/>
    </w:rPr>
  </w:style>
  <w:style w:type="paragraph" w:styleId="a4">
    <w:name w:val="Normal (Web)"/>
    <w:basedOn w:val="a"/>
    <w:uiPriority w:val="99"/>
    <w:semiHidden/>
    <w:unhideWhenUsed/>
    <w:rsid w:val="0074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azka-7.ru/wp-content/uploads/2023/12/27-12-2023_%D0%BF%D0%BE%D1%81%D1%82%D0%B0%D0%BD%D0%BE%D0%B2%D0%BB%D0%B5%D0%BD%D0%B8%D0%B5_%D0%90%D0%A6%D0%A0_998.pdf" TargetMode="External"/><Relationship Id="rId4" Type="http://schemas.openxmlformats.org/officeDocument/2006/relationships/hyperlink" Target="https://skazka-7.ru/wp-content/uploads/2024/02/%D0%A1%D0%92%D0%9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2024-04-02T07:01:00Z</dcterms:created>
  <dcterms:modified xsi:type="dcterms:W3CDTF">2024-04-02T07:02:00Z</dcterms:modified>
</cp:coreProperties>
</file>